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B" w:rsidRPr="001659D0" w:rsidRDefault="00A81A5B" w:rsidP="00134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по 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следующим направлениям федерального государственного надзора</w:t>
      </w:r>
      <w:r w:rsidR="001A25A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осуществляем</w:t>
      </w:r>
      <w:r w:rsidR="001504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Северо-Западн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ым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управления Ростехнадзора (далее – Управление):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промышленной безопасности;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энергетический надзор и федеральный государственный контроль (надзор) за соблюдением требований законодательства об энергосбережении и о повышении энергетической эффективности;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безопасности гидротехнических сооружений;</w:t>
      </w:r>
    </w:p>
    <w:p w:rsidR="00074B99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строительный надзор (за исключением вопросов федерального государственного строительного надзора в области использования атомной энергии)</w:t>
      </w:r>
      <w:r w:rsidR="00074B99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</w:t>
      </w:r>
      <w:r w:rsidR="008172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сноса </w:t>
      </w:r>
      <w:r w:rsidR="00074B99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объектов капитального строительства.</w:t>
      </w:r>
    </w:p>
    <w:p w:rsidR="00EE337C" w:rsidRPr="00EE337C" w:rsidRDefault="00EE337C" w:rsidP="00EE33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37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C512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337C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:rsidR="0083517D" w:rsidRPr="0083517D" w:rsidRDefault="0083517D" w:rsidP="0083517D">
      <w:pPr>
        <w:spacing w:after="0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1869D6">
            <wp:extent cx="4953635" cy="34296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A5B" w:rsidRDefault="00A81A5B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Управление является территориальным органом межрегионального уровня, осуществляющим функции Ростехнадзора в установленной сфере деятельности на территории </w:t>
      </w: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Республики Карелия, Архангельской, Вологодской, Калининградской, Ленинградской, Мурманской, Новгородской и Псковской областей, города Санкт-Петербурга, острове </w:t>
      </w:r>
      <w:proofErr w:type="spellStart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Колгуев</w:t>
      </w:r>
      <w:proofErr w:type="spellEnd"/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(Ненецкий автономный округ) и шельфе морей Арктической зоны Российской Федерации.</w:t>
      </w:r>
    </w:p>
    <w:p w:rsidR="00EE337C" w:rsidRDefault="00EE337C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C512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1F3203" w:rsidRDefault="001F3203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F2B537">
            <wp:extent cx="4953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B99" w:rsidRDefault="002C33E3" w:rsidP="00134844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1659D0">
        <w:rPr>
          <w:sz w:val="32"/>
          <w:szCs w:val="32"/>
        </w:rPr>
        <w:t xml:space="preserve">Федеральный государственный контроль (надзор) осуществляется государственными гражданскими служащими Управления в соответствии с Положением об Управлении, утвержденным приказом Федеральной службы по </w:t>
      </w:r>
      <w:proofErr w:type="gramStart"/>
      <w:r w:rsidRPr="001659D0">
        <w:rPr>
          <w:sz w:val="32"/>
          <w:szCs w:val="32"/>
        </w:rPr>
        <w:t>экологическому</w:t>
      </w:r>
      <w:proofErr w:type="gramEnd"/>
      <w:r w:rsidRPr="001659D0">
        <w:rPr>
          <w:sz w:val="32"/>
          <w:szCs w:val="32"/>
        </w:rPr>
        <w:t>, технологическому и атомному надзору от  14.11.2018 № 559</w:t>
      </w:r>
      <w:r w:rsidR="00074B99" w:rsidRPr="001659D0">
        <w:rPr>
          <w:sz w:val="32"/>
          <w:szCs w:val="32"/>
        </w:rPr>
        <w:t>.</w:t>
      </w:r>
    </w:p>
    <w:p w:rsidR="001A76EA" w:rsidRDefault="001A76EA" w:rsidP="00134844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proofErr w:type="gramStart"/>
      <w:r w:rsidRPr="000D3691">
        <w:rPr>
          <w:sz w:val="32"/>
          <w:szCs w:val="32"/>
        </w:rPr>
        <w:t>Государственный контроль (надзор)</w:t>
      </w:r>
      <w:r w:rsidR="00C5126C">
        <w:rPr>
          <w:sz w:val="32"/>
          <w:szCs w:val="32"/>
        </w:rPr>
        <w:t xml:space="preserve"> –</w:t>
      </w:r>
      <w:r w:rsidRPr="000D3691">
        <w:rPr>
          <w:sz w:val="32"/>
          <w:szCs w:val="32"/>
        </w:rPr>
        <w:t xml:space="preserve">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  <w:proofErr w:type="gramEnd"/>
    </w:p>
    <w:p w:rsidR="00AB48D7" w:rsidRDefault="00AB48D7" w:rsidP="00AB48D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2020 году о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существление контрольно-надзорных функций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государственными гражданскими служащими Управления 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осуществлялось на поднадзорных объектах в условиях </w:t>
      </w:r>
      <w:r w:rsidR="0081729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распространения 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новой </w:t>
      </w:r>
      <w:proofErr w:type="spellStart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48D7" w:rsidRPr="000D3691" w:rsidRDefault="00AB48D7" w:rsidP="00AB48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исполнение поручения Правительства Российской Федерации от 18 марта 2020 года № ММ-П36-1945 до 1 мая 2020 года было приостановлено назначение проверок, 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которых является причинение вреда</w:t>
      </w:r>
      <w:proofErr w:type="gramEnd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характер.</w:t>
      </w:r>
    </w:p>
    <w:p w:rsidR="00AB48D7" w:rsidRPr="000D3691" w:rsidRDefault="00AB48D7" w:rsidP="00AB48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положениями Федерального закона от 1 апреля 2020 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 приняты постановления Правительством Российской Федерации от 3 апреля 2020 года № 438 и от 3 апреля 2020 года № 440, устанавливающие особенности осуществления контрольно-надзорной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разрешительной деятельности в период действия режима повышенной готовности или</w:t>
      </w:r>
      <w:proofErr w:type="gramEnd"/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чрезвычайной ситуации.</w:t>
      </w:r>
    </w:p>
    <w:p w:rsidR="00AB48D7" w:rsidRDefault="00AB48D7" w:rsidP="00AB48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Положения указанных постановлений Правительства Российской Федерации существенно ограничили возможность проведения в 2020 году органами государственного контроля (надзора) проверочных мероприятий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48D7" w:rsidRPr="00AB48D7" w:rsidRDefault="00AB48D7" w:rsidP="00134844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AB48D7">
        <w:rPr>
          <w:sz w:val="32"/>
          <w:szCs w:val="32"/>
        </w:rPr>
        <w:t>В сложившейся ситуации, в целях предотвращения потенциальных угроз, обусловленных снижением числа контрольных мероприятий при фактическом сохранении обычного режима работы поднадзорных объектов, был сделан особый акцент на профилактическ</w:t>
      </w:r>
      <w:r w:rsidR="0081729B">
        <w:rPr>
          <w:sz w:val="32"/>
          <w:szCs w:val="32"/>
        </w:rPr>
        <w:t>ую</w:t>
      </w:r>
      <w:r w:rsidRPr="00AB48D7">
        <w:rPr>
          <w:sz w:val="32"/>
          <w:szCs w:val="32"/>
        </w:rPr>
        <w:t xml:space="preserve"> работ</w:t>
      </w:r>
      <w:r w:rsidR="0081729B">
        <w:rPr>
          <w:sz w:val="32"/>
          <w:szCs w:val="32"/>
        </w:rPr>
        <w:t>у</w:t>
      </w:r>
      <w:r w:rsidRPr="00AB48D7">
        <w:rPr>
          <w:sz w:val="32"/>
          <w:szCs w:val="32"/>
        </w:rPr>
        <w:t>, не требующей непосредственного посещения предприятий.</w:t>
      </w:r>
    </w:p>
    <w:p w:rsidR="001A76EA" w:rsidRPr="001659D0" w:rsidRDefault="001A76EA" w:rsidP="004A7EE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659D0">
        <w:rPr>
          <w:rFonts w:ascii="Times New Roman" w:hAnsi="Times New Roman" w:cs="Times New Roman"/>
          <w:sz w:val="32"/>
          <w:szCs w:val="32"/>
        </w:rPr>
        <w:lastRenderedPageBreak/>
        <w:t>Профилактика нарушений обязательных требований осуществляется Управлением путем вынесения предостережений в рамках реализации пункта 4 части 2 статьи 8.2 Федерального закона от 26.12.2008</w:t>
      </w:r>
      <w:r w:rsidR="00AB48D7">
        <w:rPr>
          <w:rFonts w:ascii="Times New Roman" w:hAnsi="Times New Roman" w:cs="Times New Roman"/>
          <w:sz w:val="32"/>
          <w:szCs w:val="32"/>
        </w:rPr>
        <w:t xml:space="preserve"> </w:t>
      </w:r>
      <w:r w:rsidRPr="001659D0">
        <w:rPr>
          <w:rFonts w:ascii="Times New Roman" w:hAnsi="Times New Roman" w:cs="Times New Roman"/>
          <w:sz w:val="32"/>
          <w:szCs w:val="32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10.02.2017 </w:t>
      </w:r>
      <w:hyperlink r:id="rId11" w:tgtFrame="_blank" w:history="1">
        <w:r w:rsidRPr="001659D0">
          <w:rPr>
            <w:rStyle w:val="a7"/>
            <w:rFonts w:ascii="Times New Roman" w:hAnsi="Times New Roman" w:cs="Times New Roman"/>
            <w:sz w:val="32"/>
            <w:szCs w:val="32"/>
            <w:u w:val="none"/>
          </w:rPr>
          <w:t>№ 166</w:t>
        </w:r>
      </w:hyperlink>
      <w:r w:rsidRPr="001659D0">
        <w:rPr>
          <w:rFonts w:ascii="Times New Roman" w:hAnsi="Times New Roman" w:cs="Times New Roman"/>
          <w:sz w:val="32"/>
          <w:szCs w:val="32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</w:t>
      </w:r>
      <w:proofErr w:type="gramEnd"/>
      <w:r w:rsidRPr="001659D0">
        <w:rPr>
          <w:rFonts w:ascii="Times New Roman" w:hAnsi="Times New Roman" w:cs="Times New Roman"/>
          <w:sz w:val="32"/>
          <w:szCs w:val="32"/>
        </w:rPr>
        <w:t xml:space="preserve">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134844" w:rsidRPr="004D1658" w:rsidRDefault="001A76EA" w:rsidP="004A7EE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12 месяцев 20</w:t>
      </w:r>
      <w:r w:rsidR="00AB48D7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1659D0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 w:rsidR="004D1658">
        <w:rPr>
          <w:rFonts w:ascii="Times New Roman" w:eastAsia="Times New Roman" w:hAnsi="Times New Roman" w:cs="Times New Roman"/>
          <w:sz w:val="32"/>
          <w:szCs w:val="32"/>
        </w:rPr>
        <w:t>948</w:t>
      </w:r>
      <w:r w:rsidR="00CD7083" w:rsidRPr="00AB48D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CD7083" w:rsidRPr="004D1658">
        <w:rPr>
          <w:rFonts w:ascii="Times New Roman" w:eastAsia="Calibri" w:hAnsi="Times New Roman" w:cs="Times New Roman"/>
          <w:sz w:val="32"/>
          <w:szCs w:val="32"/>
          <w:lang w:eastAsia="ru-RU"/>
        </w:rPr>
        <w:t>предостережени</w:t>
      </w:r>
      <w:r w:rsidR="004D1658">
        <w:rPr>
          <w:rFonts w:ascii="Times New Roman" w:eastAsia="Calibri" w:hAnsi="Times New Roman" w:cs="Times New Roman"/>
          <w:sz w:val="32"/>
          <w:szCs w:val="32"/>
          <w:lang w:eastAsia="ru-RU"/>
        </w:rPr>
        <w:t>й</w:t>
      </w:r>
      <w:r w:rsidR="00CD7083" w:rsidRPr="004D165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требований.</w:t>
      </w:r>
    </w:p>
    <w:p w:rsidR="005569A3" w:rsidRPr="00E17E47" w:rsidRDefault="004016CF" w:rsidP="001348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1658">
        <w:rPr>
          <w:rFonts w:ascii="Times New Roman" w:hAnsi="Times New Roman" w:cs="Times New Roman"/>
          <w:sz w:val="32"/>
          <w:szCs w:val="32"/>
        </w:rPr>
        <w:t xml:space="preserve">На </w:t>
      </w:r>
      <w:r w:rsidR="0099797A" w:rsidRPr="004D1658">
        <w:rPr>
          <w:rFonts w:ascii="Times New Roman" w:hAnsi="Times New Roman" w:cs="Times New Roman"/>
          <w:sz w:val="32"/>
          <w:szCs w:val="32"/>
        </w:rPr>
        <w:t xml:space="preserve">следующем </w:t>
      </w:r>
      <w:r w:rsidR="001E1B1D">
        <w:rPr>
          <w:rFonts w:ascii="Times New Roman" w:hAnsi="Times New Roman" w:cs="Times New Roman"/>
          <w:sz w:val="32"/>
          <w:szCs w:val="32"/>
        </w:rPr>
        <w:t>С</w:t>
      </w:r>
      <w:r w:rsidRPr="004D1658">
        <w:rPr>
          <w:rFonts w:ascii="Times New Roman" w:hAnsi="Times New Roman" w:cs="Times New Roman"/>
          <w:sz w:val="32"/>
          <w:szCs w:val="32"/>
        </w:rPr>
        <w:t xml:space="preserve">лайде </w:t>
      </w:r>
      <w:r w:rsidR="001E1B1D">
        <w:rPr>
          <w:rFonts w:ascii="Times New Roman" w:hAnsi="Times New Roman" w:cs="Times New Roman"/>
          <w:sz w:val="32"/>
          <w:szCs w:val="32"/>
        </w:rPr>
        <w:t>№</w:t>
      </w:r>
      <w:r w:rsidR="001A25AA">
        <w:rPr>
          <w:rFonts w:ascii="Times New Roman" w:hAnsi="Times New Roman" w:cs="Times New Roman"/>
          <w:sz w:val="32"/>
          <w:szCs w:val="32"/>
        </w:rPr>
        <w:t xml:space="preserve"> </w:t>
      </w:r>
      <w:r w:rsidR="001E1B1D">
        <w:rPr>
          <w:rFonts w:ascii="Times New Roman" w:hAnsi="Times New Roman" w:cs="Times New Roman"/>
          <w:sz w:val="32"/>
          <w:szCs w:val="32"/>
        </w:rPr>
        <w:t xml:space="preserve">4 </w:t>
      </w:r>
      <w:r w:rsidRPr="004D1658">
        <w:rPr>
          <w:rFonts w:ascii="Times New Roman" w:hAnsi="Times New Roman" w:cs="Times New Roman"/>
          <w:sz w:val="32"/>
          <w:szCs w:val="32"/>
        </w:rPr>
        <w:t xml:space="preserve">представлена </w:t>
      </w:r>
      <w:r w:rsidR="00074B99" w:rsidRPr="004D1658">
        <w:rPr>
          <w:rFonts w:ascii="Times New Roman" w:hAnsi="Times New Roman" w:cs="Times New Roman"/>
          <w:sz w:val="32"/>
          <w:szCs w:val="32"/>
        </w:rPr>
        <w:t>динамика применения предостережений</w:t>
      </w:r>
      <w:r w:rsidRPr="004D1658">
        <w:rPr>
          <w:rFonts w:ascii="Times New Roman" w:hAnsi="Times New Roman" w:cs="Times New Roman"/>
          <w:sz w:val="32"/>
          <w:szCs w:val="32"/>
        </w:rPr>
        <w:t xml:space="preserve">, </w:t>
      </w:r>
      <w:r w:rsidR="003A4D49" w:rsidRPr="004D1658">
        <w:rPr>
          <w:rFonts w:ascii="Times New Roman" w:hAnsi="Times New Roman" w:cs="Times New Roman"/>
          <w:sz w:val="32"/>
          <w:szCs w:val="32"/>
        </w:rPr>
        <w:t>в том числе,</w:t>
      </w:r>
      <w:r w:rsidRPr="004D1658">
        <w:rPr>
          <w:rFonts w:ascii="Times New Roman" w:hAnsi="Times New Roman" w:cs="Times New Roman"/>
          <w:sz w:val="32"/>
          <w:szCs w:val="32"/>
        </w:rPr>
        <w:t xml:space="preserve"> </w:t>
      </w:r>
      <w:r w:rsidR="00074B99" w:rsidRPr="004D1658">
        <w:rPr>
          <w:rFonts w:ascii="Times New Roman" w:hAnsi="Times New Roman" w:cs="Times New Roman"/>
          <w:sz w:val="32"/>
          <w:szCs w:val="32"/>
        </w:rPr>
        <w:t>информация о примененных предостережениях по видам надзора в 20</w:t>
      </w:r>
      <w:r w:rsidR="004D1658" w:rsidRPr="004D1658">
        <w:rPr>
          <w:rFonts w:ascii="Times New Roman" w:hAnsi="Times New Roman" w:cs="Times New Roman"/>
          <w:sz w:val="32"/>
          <w:szCs w:val="32"/>
        </w:rPr>
        <w:t>20</w:t>
      </w:r>
      <w:r w:rsidR="00074B99" w:rsidRPr="004D1658">
        <w:rPr>
          <w:rFonts w:ascii="Times New Roman" w:hAnsi="Times New Roman" w:cs="Times New Roman"/>
          <w:sz w:val="32"/>
          <w:szCs w:val="32"/>
        </w:rPr>
        <w:t xml:space="preserve"> году</w:t>
      </w:r>
      <w:r w:rsidR="005569A3" w:rsidRPr="004D1658">
        <w:rPr>
          <w:rFonts w:ascii="Times New Roman" w:hAnsi="Times New Roman" w:cs="Times New Roman"/>
          <w:sz w:val="32"/>
          <w:szCs w:val="32"/>
        </w:rPr>
        <w:t xml:space="preserve">, в сфере промышленной безопасности </w:t>
      </w:r>
      <w:r w:rsidR="001A25AA" w:rsidRPr="004D1658">
        <w:rPr>
          <w:rFonts w:ascii="Times New Roman" w:hAnsi="Times New Roman" w:cs="Times New Roman"/>
          <w:sz w:val="32"/>
          <w:szCs w:val="32"/>
        </w:rPr>
        <w:t xml:space="preserve">– </w:t>
      </w:r>
      <w:r w:rsidR="004D1658" w:rsidRPr="004D1658">
        <w:rPr>
          <w:rFonts w:ascii="Times New Roman" w:hAnsi="Times New Roman" w:cs="Times New Roman"/>
          <w:sz w:val="32"/>
          <w:szCs w:val="32"/>
        </w:rPr>
        <w:t>699</w:t>
      </w:r>
      <w:r w:rsidR="005569A3" w:rsidRPr="004D1658">
        <w:rPr>
          <w:rFonts w:ascii="Times New Roman" w:hAnsi="Times New Roman" w:cs="Times New Roman"/>
          <w:sz w:val="32"/>
          <w:szCs w:val="32"/>
        </w:rPr>
        <w:t xml:space="preserve">, в области энергетического надзора – </w:t>
      </w:r>
      <w:r w:rsidR="004D1658" w:rsidRPr="004D1658">
        <w:rPr>
          <w:rFonts w:ascii="Times New Roman" w:hAnsi="Times New Roman" w:cs="Times New Roman"/>
          <w:sz w:val="32"/>
          <w:szCs w:val="32"/>
        </w:rPr>
        <w:t>232</w:t>
      </w:r>
      <w:r w:rsidR="005569A3" w:rsidRPr="004D1658">
        <w:rPr>
          <w:rFonts w:ascii="Times New Roman" w:hAnsi="Times New Roman" w:cs="Times New Roman"/>
          <w:sz w:val="32"/>
          <w:szCs w:val="32"/>
        </w:rPr>
        <w:t xml:space="preserve">, в сфере </w:t>
      </w:r>
      <w:r w:rsidR="004D1658" w:rsidRPr="004D1658">
        <w:rPr>
          <w:rFonts w:ascii="Times New Roman" w:hAnsi="Times New Roman" w:cs="Times New Roman"/>
          <w:sz w:val="32"/>
          <w:szCs w:val="32"/>
        </w:rPr>
        <w:t xml:space="preserve">надзора за ГТС </w:t>
      </w:r>
      <w:r w:rsidR="001A25AA">
        <w:rPr>
          <w:rFonts w:ascii="Times New Roman" w:hAnsi="Times New Roman" w:cs="Times New Roman"/>
          <w:sz w:val="32"/>
          <w:szCs w:val="32"/>
        </w:rPr>
        <w:t xml:space="preserve">– </w:t>
      </w:r>
      <w:r w:rsidR="004D1658" w:rsidRPr="004D1658">
        <w:rPr>
          <w:rFonts w:ascii="Times New Roman" w:hAnsi="Times New Roman" w:cs="Times New Roman"/>
          <w:sz w:val="32"/>
          <w:szCs w:val="32"/>
        </w:rPr>
        <w:t>11</w:t>
      </w:r>
      <w:r w:rsidR="001A25AA">
        <w:rPr>
          <w:rFonts w:ascii="Times New Roman" w:hAnsi="Times New Roman" w:cs="Times New Roman"/>
          <w:sz w:val="32"/>
          <w:szCs w:val="32"/>
        </w:rPr>
        <w:t>,</w:t>
      </w:r>
      <w:r w:rsidR="004D1658" w:rsidRPr="004D1658">
        <w:rPr>
          <w:rFonts w:ascii="Times New Roman" w:hAnsi="Times New Roman" w:cs="Times New Roman"/>
          <w:sz w:val="32"/>
          <w:szCs w:val="32"/>
        </w:rPr>
        <w:t xml:space="preserve"> в сфере </w:t>
      </w:r>
      <w:r w:rsidR="00B339E3" w:rsidRPr="004D1658">
        <w:rPr>
          <w:rFonts w:ascii="Times New Roman" w:hAnsi="Times New Roman" w:cs="Times New Roman"/>
          <w:sz w:val="32"/>
          <w:szCs w:val="32"/>
        </w:rPr>
        <w:t>государственного строительного надзора</w:t>
      </w:r>
      <w:r w:rsidR="005569A3" w:rsidRPr="004D1658">
        <w:rPr>
          <w:rFonts w:ascii="Times New Roman" w:hAnsi="Times New Roman" w:cs="Times New Roman"/>
          <w:sz w:val="32"/>
          <w:szCs w:val="32"/>
        </w:rPr>
        <w:t xml:space="preserve"> – </w:t>
      </w:r>
      <w:r w:rsidR="004D1658" w:rsidRPr="004D1658">
        <w:rPr>
          <w:rFonts w:ascii="Times New Roman" w:hAnsi="Times New Roman" w:cs="Times New Roman"/>
          <w:sz w:val="32"/>
          <w:szCs w:val="32"/>
        </w:rPr>
        <w:t>6</w:t>
      </w:r>
      <w:r w:rsidR="005569A3" w:rsidRPr="00E17E47">
        <w:rPr>
          <w:rFonts w:ascii="Times New Roman" w:hAnsi="Times New Roman" w:cs="Times New Roman"/>
          <w:sz w:val="32"/>
          <w:szCs w:val="32"/>
        </w:rPr>
        <w:t>.</w:t>
      </w:r>
    </w:p>
    <w:p w:rsidR="005569A3" w:rsidRPr="00E17E47" w:rsidRDefault="00F243D2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610EFACD">
            <wp:extent cx="4953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9A3" w:rsidRPr="00E17E47" w:rsidRDefault="005569A3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E22A6" w:rsidRDefault="006E22A6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Контрольно-надзорная деятельность Управления реализуется посредством организации и проведения проверок юридических лиц и индивидуальных предпринимателей (плановые и внеплановые, выездные и (или) документарные), обследований, выдачей разрешений и заключений, регистрации опасных производственных объектов и заключений промышленной безопасности, согласований, рассмотрения жалоб, заявлений, предоставления государственных услуг в соответствии с административными регламентами Ростехнадзора.</w:t>
      </w:r>
    </w:p>
    <w:p w:rsidR="00204513" w:rsidRDefault="0020451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Слайде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5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 проведенных проверках.</w:t>
      </w:r>
    </w:p>
    <w:p w:rsidR="00204513" w:rsidRDefault="00F243D2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09B435E">
            <wp:extent cx="4953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513" w:rsidRPr="00E17E47" w:rsidRDefault="0020451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2A6" w:rsidRDefault="006E22A6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6E22A6" w:rsidRPr="00E17E47" w:rsidRDefault="006E22A6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установления административного наказания является формирование юридической ответственности у хозяйствующих субъектов. </w:t>
      </w:r>
    </w:p>
    <w:p w:rsidR="00CE2D99" w:rsidRDefault="00CE2D99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слайде представлена общая информация по применению видов административных наказаний</w:t>
      </w:r>
      <w:r w:rsidR="00C27D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Pr="00C27DCA" w:rsidRDefault="001659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обратить внимание на то, что в</w:t>
      </w:r>
      <w:r w:rsidRPr="001659D0">
        <w:rPr>
          <w:rFonts w:ascii="Times New Roman" w:hAnsi="Times New Roman" w:cs="Times New Roman"/>
          <w:sz w:val="32"/>
          <w:szCs w:val="32"/>
        </w:rPr>
        <w:t xml:space="preserve"> 20</w:t>
      </w:r>
      <w:r w:rsidR="008E67C4">
        <w:rPr>
          <w:rFonts w:ascii="Times New Roman" w:hAnsi="Times New Roman" w:cs="Times New Roman"/>
          <w:sz w:val="32"/>
          <w:szCs w:val="32"/>
        </w:rPr>
        <w:t>20</w:t>
      </w:r>
      <w:r w:rsidRPr="001659D0">
        <w:rPr>
          <w:rFonts w:ascii="Times New Roman" w:hAnsi="Times New Roman" w:cs="Times New Roman"/>
          <w:sz w:val="32"/>
          <w:szCs w:val="32"/>
        </w:rPr>
        <w:t xml:space="preserve"> году </w:t>
      </w:r>
      <w:r w:rsidR="002C0F57">
        <w:rPr>
          <w:rFonts w:ascii="Times New Roman" w:hAnsi="Times New Roman" w:cs="Times New Roman"/>
          <w:sz w:val="32"/>
          <w:szCs w:val="32"/>
        </w:rPr>
        <w:t>в</w:t>
      </w:r>
      <w:r w:rsidR="00C27DCA" w:rsidRPr="00C27DCA">
        <w:rPr>
          <w:rFonts w:ascii="Times New Roman" w:hAnsi="Times New Roman" w:cs="Times New Roman"/>
          <w:sz w:val="32"/>
          <w:szCs w:val="32"/>
        </w:rPr>
        <w:t xml:space="preserve"> соответствии с нормой части 1 статьи 4.1.1 КоАП РФ осуществлена замена административного наказания в виде административного штрафа на предупреждение в </w:t>
      </w:r>
      <w:r w:rsidR="002C0F57">
        <w:rPr>
          <w:rFonts w:ascii="Times New Roman" w:hAnsi="Times New Roman" w:cs="Times New Roman"/>
          <w:sz w:val="32"/>
          <w:szCs w:val="32"/>
        </w:rPr>
        <w:t>529</w:t>
      </w:r>
      <w:r w:rsidR="00C27DCA" w:rsidRPr="00C27DCA">
        <w:rPr>
          <w:rFonts w:ascii="Times New Roman" w:hAnsi="Times New Roman" w:cs="Times New Roman"/>
          <w:sz w:val="32"/>
          <w:szCs w:val="32"/>
        </w:rPr>
        <w:t xml:space="preserve"> случаях.</w:t>
      </w:r>
    </w:p>
    <w:p w:rsidR="00C27DCA" w:rsidRPr="00C27DCA" w:rsidRDefault="001E1B1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1A2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</w:p>
    <w:p w:rsidR="00A761CB" w:rsidRPr="00E17E47" w:rsidRDefault="00F243D2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E7D7927">
            <wp:extent cx="4953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DCA" w:rsidRDefault="00C27DCA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Основные показатели контрольно-надзорной деятельности</w:t>
      </w: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897D94" w:rsidRDefault="00897D94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Контрольно-надзорная деятельность в области промышленной безопасности базируется на принципах </w:t>
      </w: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риск-ориентированного</w:t>
      </w:r>
      <w:proofErr w:type="gramEnd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поднадзорные опасные производственные объекты подразделяются по классам опасности от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E17E47">
        <w:rPr>
          <w:rFonts w:ascii="Times New Roman" w:hAnsi="Times New Roman" w:cs="Times New Roman"/>
          <w:sz w:val="32"/>
          <w:szCs w:val="32"/>
        </w:rPr>
        <w:t>объекты чрезвычайно высокой опасности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до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(объекты низкой опасности). Чем выше класс опасности, тем выше уровень ответственности владельца объекта, тем больше к нему предъявляемых требований и соответственно выше внимание со стороны контролирующего органа.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31.12.20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надзором Управления наход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поднадзорны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организации (юридически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лиц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индивидуальны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предпринимател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), эксплуатирующи</w:t>
      </w:r>
      <w:r w:rsidR="002C0F5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469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ОПО, из которых: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1</w:t>
      </w:r>
      <w:r w:rsidR="00F12620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F12620">
        <w:rPr>
          <w:rFonts w:ascii="Times New Roman" w:eastAsia="Times New Roman" w:hAnsi="Times New Roman" w:cs="Times New Roman"/>
          <w:sz w:val="32"/>
          <w:szCs w:val="32"/>
          <w:lang w:eastAsia="ru-RU"/>
        </w:rPr>
        <w:t>298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F12620">
        <w:rPr>
          <w:rFonts w:ascii="Times New Roman" w:eastAsia="Times New Roman" w:hAnsi="Times New Roman" w:cs="Times New Roman"/>
          <w:sz w:val="32"/>
          <w:szCs w:val="32"/>
          <w:lang w:eastAsia="ru-RU"/>
        </w:rPr>
        <w:t>7182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5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F12620">
        <w:rPr>
          <w:rFonts w:ascii="Times New Roman" w:eastAsia="Times New Roman" w:hAnsi="Times New Roman" w:cs="Times New Roman"/>
          <w:sz w:val="32"/>
          <w:szCs w:val="32"/>
          <w:lang w:eastAsia="ru-RU"/>
        </w:rPr>
        <w:t>75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339E3" w:rsidRPr="00E17E47" w:rsidRDefault="00B339E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7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</w:t>
      </w:r>
      <w:r w:rsidR="00283B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количестве поднадзорных опасных производственных объектов.</w:t>
      </w:r>
    </w:p>
    <w:p w:rsidR="00CC14F7" w:rsidRPr="00E17E47" w:rsidRDefault="00F243D2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05DB72F">
            <wp:extent cx="4953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E7" w:rsidRDefault="00A461E7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61E7" w:rsidRDefault="00A461E7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615" w:rsidRPr="00E17E47" w:rsidRDefault="009D0615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Управлением проведено 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4297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по контролю и надзору в отношении юридических лиц и индивидуальных предпринимателей, эксплуатирующих ОПО.</w:t>
      </w:r>
    </w:p>
    <w:p w:rsidR="00B00980" w:rsidRPr="00E17E47" w:rsidRDefault="009D0615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общего количества проведенных проверок 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246</w:t>
      </w:r>
      <w:r w:rsidR="001A2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плановых, 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425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внеплановых проверок и </w:t>
      </w:r>
      <w:r w:rsidR="00CD447B">
        <w:rPr>
          <w:rFonts w:ascii="Times New Roman" w:eastAsia="Times New Roman" w:hAnsi="Times New Roman" w:cs="Times New Roman"/>
          <w:sz w:val="32"/>
          <w:szCs w:val="32"/>
          <w:lang w:eastAsia="ru-RU"/>
        </w:rPr>
        <w:t>276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666905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gramStart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рамках</w:t>
      </w:r>
      <w:proofErr w:type="gramEnd"/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режима постоянного государственного надзора.</w:t>
      </w:r>
    </w:p>
    <w:p w:rsidR="00154491" w:rsidRPr="00E17E47" w:rsidRDefault="00283B6E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8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общая информация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количеству проверок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выявленных нарушений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66905" w:rsidRDefault="00F243D2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83F305D">
            <wp:extent cx="4953635" cy="34296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E7" w:rsidRDefault="00A461E7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00980" w:rsidRPr="00AB48D7" w:rsidRDefault="00B00980" w:rsidP="00B009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Следует отметить, что в</w:t>
      </w:r>
      <w:r w:rsidRPr="00AB48D7">
        <w:rPr>
          <w:rFonts w:ascii="Times New Roman" w:hAnsi="Times New Roman" w:cs="Times New Roman"/>
          <w:sz w:val="32"/>
          <w:szCs w:val="32"/>
        </w:rPr>
        <w:t xml:space="preserve"> соответствии с постановлениями 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РФ</w:t>
      </w:r>
      <w:r w:rsidRPr="000D36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3 апреля 2020 года № 438 и от 3 апреля 2020 года № 440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B48D7">
        <w:rPr>
          <w:rFonts w:ascii="Times New Roman" w:hAnsi="Times New Roman" w:cs="Times New Roman"/>
          <w:sz w:val="32"/>
          <w:szCs w:val="32"/>
        </w:rPr>
        <w:t>плановые проверки во втором квартале 2020 года не проводились</w:t>
      </w:r>
      <w:r>
        <w:rPr>
          <w:rFonts w:ascii="Times New Roman" w:hAnsi="Times New Roman" w:cs="Times New Roman"/>
          <w:sz w:val="32"/>
          <w:szCs w:val="32"/>
        </w:rPr>
        <w:t>, у</w:t>
      </w:r>
      <w:r w:rsidRPr="00AB48D7">
        <w:rPr>
          <w:rFonts w:ascii="Times New Roman" w:hAnsi="Times New Roman" w:cs="Times New Roman"/>
          <w:sz w:val="32"/>
          <w:szCs w:val="32"/>
        </w:rPr>
        <w:t>меньшение числа контрольно-надзорных мероприятий пропорционально отразилось на количестве зафиксированных нарушений.</w:t>
      </w:r>
    </w:p>
    <w:p w:rsidR="00A761CB" w:rsidRPr="00E1230D" w:rsidRDefault="00A761CB" w:rsidP="001659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Общее количество административных наказаний, наложенных по итогам проверок, составило 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810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в том числе 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615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административных штраф</w:t>
      </w:r>
      <w:r w:rsidR="00C5126C">
        <w:rPr>
          <w:rFonts w:ascii="Times New Roman" w:eastAsia="Calibri" w:hAnsi="Times New Roman" w:cs="Times New Roman"/>
          <w:sz w:val="32"/>
          <w:szCs w:val="32"/>
          <w:lang w:eastAsia="ru-RU"/>
        </w:rPr>
        <w:t>ов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Помимо этого, было вынесено 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164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предупреждени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я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и применено 3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1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административн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ое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приостановлени</w:t>
      </w:r>
      <w:r w:rsidR="00E1230D"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>е</w:t>
      </w:r>
      <w:r w:rsidRPr="00E1230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деятельности.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A81A5B" w:rsidRPr="00E17E47" w:rsidRDefault="00A81A5B" w:rsidP="00E17E47">
      <w:pPr>
        <w:widowControl w:val="0"/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17E47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  <w:t>Перейдем к вопросу осуществления государственного энергетического надзора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741DC" w:rsidRDefault="00CE2D99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Государственный энергетический надзор осуществляется за 4</w:t>
      </w:r>
      <w:r w:rsidR="00825143">
        <w:rPr>
          <w:rFonts w:ascii="Times New Roman" w:hAnsi="Times New Roman" w:cs="Times New Roman"/>
          <w:sz w:val="32"/>
          <w:szCs w:val="32"/>
        </w:rPr>
        <w:t>0</w:t>
      </w:r>
      <w:r w:rsidRPr="00E17E47">
        <w:rPr>
          <w:rFonts w:ascii="Times New Roman" w:hAnsi="Times New Roman" w:cs="Times New Roman"/>
          <w:sz w:val="32"/>
          <w:szCs w:val="32"/>
        </w:rPr>
        <w:t xml:space="preserve"> тыс. поднадзорных организаций и около 70 тыс. объектов. В состав этих объектов входят </w:t>
      </w:r>
      <w:r w:rsidR="00825143">
        <w:rPr>
          <w:rFonts w:ascii="Times New Roman" w:hAnsi="Times New Roman" w:cs="Times New Roman"/>
          <w:sz w:val="32"/>
          <w:szCs w:val="32"/>
        </w:rPr>
        <w:t>6</w:t>
      </w:r>
      <w:r w:rsidR="00C5126C">
        <w:rPr>
          <w:rFonts w:ascii="Times New Roman" w:hAnsi="Times New Roman" w:cs="Times New Roman"/>
          <w:sz w:val="32"/>
          <w:szCs w:val="32"/>
        </w:rPr>
        <w:t>2 ТЭЦ, 54 ГЭС, 5</w:t>
      </w:r>
      <w:r w:rsidR="00825143">
        <w:rPr>
          <w:rFonts w:ascii="Times New Roman" w:hAnsi="Times New Roman" w:cs="Times New Roman"/>
          <w:sz w:val="32"/>
          <w:szCs w:val="32"/>
        </w:rPr>
        <w:t>880</w:t>
      </w:r>
      <w:r w:rsidRPr="00E17E47">
        <w:rPr>
          <w:rFonts w:ascii="Times New Roman" w:hAnsi="Times New Roman" w:cs="Times New Roman"/>
          <w:sz w:val="32"/>
          <w:szCs w:val="32"/>
        </w:rPr>
        <w:t xml:space="preserve"> отопительных котельных, 7</w:t>
      </w:r>
      <w:r w:rsidR="00825143">
        <w:rPr>
          <w:rFonts w:ascii="Times New Roman" w:hAnsi="Times New Roman" w:cs="Times New Roman"/>
          <w:sz w:val="32"/>
          <w:szCs w:val="32"/>
        </w:rPr>
        <w:t>3235</w:t>
      </w:r>
      <w:r w:rsidRPr="00E17E47">
        <w:rPr>
          <w:rFonts w:ascii="Times New Roman" w:hAnsi="Times New Roman" w:cs="Times New Roman"/>
          <w:sz w:val="32"/>
          <w:szCs w:val="32"/>
        </w:rPr>
        <w:t xml:space="preserve"> электрических подстанций, 9</w:t>
      </w:r>
      <w:r w:rsidR="00825143">
        <w:rPr>
          <w:rFonts w:ascii="Times New Roman" w:hAnsi="Times New Roman" w:cs="Times New Roman"/>
          <w:sz w:val="32"/>
          <w:szCs w:val="32"/>
        </w:rPr>
        <w:t>70</w:t>
      </w:r>
      <w:r w:rsidRPr="00E17E47">
        <w:rPr>
          <w:rFonts w:ascii="Times New Roman" w:hAnsi="Times New Roman" w:cs="Times New Roman"/>
          <w:sz w:val="32"/>
          <w:szCs w:val="32"/>
        </w:rPr>
        <w:t xml:space="preserve"> отопительно-</w:t>
      </w:r>
      <w:r w:rsidRPr="00E17E47">
        <w:rPr>
          <w:rFonts w:ascii="Times New Roman" w:hAnsi="Times New Roman" w:cs="Times New Roman"/>
          <w:sz w:val="32"/>
          <w:szCs w:val="32"/>
        </w:rPr>
        <w:lastRenderedPageBreak/>
        <w:t xml:space="preserve">производственных котельных, </w:t>
      </w:r>
      <w:r w:rsidR="00C5126C">
        <w:rPr>
          <w:rFonts w:ascii="Times New Roman" w:hAnsi="Times New Roman" w:cs="Times New Roman"/>
          <w:sz w:val="32"/>
          <w:szCs w:val="32"/>
        </w:rPr>
        <w:t>310</w:t>
      </w:r>
      <w:r w:rsidR="00825143">
        <w:rPr>
          <w:rFonts w:ascii="Times New Roman" w:hAnsi="Times New Roman" w:cs="Times New Roman"/>
          <w:sz w:val="32"/>
          <w:szCs w:val="32"/>
        </w:rPr>
        <w:t>146</w:t>
      </w:r>
      <w:r w:rsidRPr="00E17E47">
        <w:rPr>
          <w:rFonts w:ascii="Times New Roman" w:hAnsi="Times New Roman" w:cs="Times New Roman"/>
          <w:sz w:val="32"/>
          <w:szCs w:val="32"/>
        </w:rPr>
        <w:t xml:space="preserve"> км линий электропередач, 16753</w:t>
      </w:r>
      <w:r w:rsidR="00825143">
        <w:rPr>
          <w:rFonts w:ascii="Times New Roman" w:hAnsi="Times New Roman" w:cs="Times New Roman"/>
          <w:sz w:val="32"/>
          <w:szCs w:val="32"/>
        </w:rPr>
        <w:t>,</w:t>
      </w:r>
      <w:r w:rsidR="006741DC">
        <w:rPr>
          <w:rFonts w:ascii="Times New Roman" w:hAnsi="Times New Roman" w:cs="Times New Roman"/>
          <w:sz w:val="32"/>
          <w:szCs w:val="32"/>
        </w:rPr>
        <w:t>4</w:t>
      </w:r>
      <w:r w:rsidRPr="00E17E47">
        <w:rPr>
          <w:rFonts w:ascii="Times New Roman" w:hAnsi="Times New Roman" w:cs="Times New Roman"/>
          <w:sz w:val="32"/>
          <w:szCs w:val="32"/>
        </w:rPr>
        <w:t xml:space="preserve"> км тепловых сетей в двухтрубном исчислении</w:t>
      </w:r>
      <w:r w:rsidR="006741DC">
        <w:rPr>
          <w:rFonts w:ascii="Times New Roman" w:hAnsi="Times New Roman" w:cs="Times New Roman"/>
          <w:sz w:val="32"/>
          <w:szCs w:val="32"/>
        </w:rPr>
        <w:t>.</w:t>
      </w:r>
    </w:p>
    <w:p w:rsidR="00405A17" w:rsidRPr="00E17E47" w:rsidRDefault="00405A17" w:rsidP="00E17E47">
      <w:pPr>
        <w:spacing w:after="0"/>
        <w:ind w:firstLineChars="244" w:firstLine="7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9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количеству проверок и количеству выявленных нарушений.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отчетный период инспекторским составом Управления было проведено </w:t>
      </w:r>
      <w:r w:rsidR="006741DC">
        <w:rPr>
          <w:rFonts w:ascii="Times New Roman" w:eastAsia="Times New Roman" w:hAnsi="Times New Roman" w:cs="Times New Roman"/>
          <w:sz w:val="32"/>
          <w:szCs w:val="32"/>
          <w:lang w:eastAsia="ru-RU"/>
        </w:rPr>
        <w:t>1888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внеплановых проверок.</w:t>
      </w:r>
    </w:p>
    <w:p w:rsidR="0028698B" w:rsidRDefault="00F243D2" w:rsidP="0028698B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B1E441">
            <wp:extent cx="4953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947" w:rsidRPr="00E9651B" w:rsidRDefault="0028698B" w:rsidP="002869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>О</w:t>
      </w:r>
      <w:r w:rsidR="00405A17" w:rsidRPr="00E17E47">
        <w:rPr>
          <w:rFonts w:ascii="Times New Roman" w:eastAsia="Calibri" w:hAnsi="Times New Roman" w:cs="Times New Roman"/>
          <w:sz w:val="32"/>
          <w:szCs w:val="32"/>
        </w:rPr>
        <w:t xml:space="preserve">собое внимание должностными лицами отделов государственного энергетического надзора уделяется вопросам реализации полномочий, предоставленных КоАП РФ. </w:t>
      </w:r>
      <w:r w:rsidR="00275947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проверок и рассмотрения дел об административных правонарушениях 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наложено 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1490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наказани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том числе 1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285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штрафов, а также вынесено </w:t>
      </w:r>
      <w:r w:rsidR="00E9651B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>205</w:t>
      </w:r>
      <w:r w:rsidR="00275947" w:rsidRPr="00E965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предупреждений.</w:t>
      </w:r>
    </w:p>
    <w:p w:rsidR="00FD5C35" w:rsidRPr="006741DC" w:rsidRDefault="00FD5C35" w:rsidP="004A7EED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44D0" w:rsidRDefault="00EB44D0" w:rsidP="004A7EE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Федеральный государственный надзор в области безопасности гидротехнических сооружений</w:t>
      </w:r>
    </w:p>
    <w:p w:rsidR="004A7EED" w:rsidRPr="00E17E47" w:rsidRDefault="004A7EED" w:rsidP="004A7EED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016CF" w:rsidRDefault="00EB44D0" w:rsidP="004A7EED">
      <w:pPr>
        <w:spacing w:after="0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Общее количество поднадзорных Северо-Западному управлению Ростехнадзора гидротехнических сооружений промышленности, энергетики и водохозяйственного комплекса, составляет 7</w:t>
      </w:r>
      <w:r w:rsidR="006741DC">
        <w:rPr>
          <w:rFonts w:ascii="Times New Roman" w:hAnsi="Times New Roman" w:cs="Times New Roman"/>
          <w:sz w:val="32"/>
          <w:szCs w:val="32"/>
        </w:rPr>
        <w:t>31</w:t>
      </w:r>
      <w:r w:rsidRPr="00E17E47">
        <w:rPr>
          <w:rFonts w:ascii="Times New Roman" w:hAnsi="Times New Roman" w:cs="Times New Roman"/>
          <w:sz w:val="32"/>
          <w:szCs w:val="32"/>
        </w:rPr>
        <w:t>, из них:</w:t>
      </w:r>
    </w:p>
    <w:p w:rsidR="00EE337C" w:rsidRDefault="00EE337C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Слайд №</w:t>
      </w:r>
      <w:r w:rsidR="00C5126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="001E1B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4A7EED" w:rsidRPr="00E17E47" w:rsidRDefault="004A7EED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B44D0" w:rsidRPr="00E17E47" w:rsidRDefault="00F243D2" w:rsidP="00E17E4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32AEF75">
            <wp:extent cx="4953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4D0" w:rsidRPr="00E17E47" w:rsidRDefault="00EB44D0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B44D0" w:rsidRPr="00E17E47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При осуществлении федерального государственного надзора в области безопасности гидротехнических сооружений в 20</w:t>
      </w:r>
      <w:r w:rsidR="006741DC">
        <w:rPr>
          <w:rFonts w:ascii="Times New Roman" w:hAnsi="Times New Roman" w:cs="Times New Roman"/>
          <w:sz w:val="32"/>
          <w:szCs w:val="32"/>
        </w:rPr>
        <w:t>20</w:t>
      </w:r>
      <w:r w:rsidRPr="00E17E47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6741DC">
        <w:rPr>
          <w:rFonts w:ascii="Times New Roman" w:hAnsi="Times New Roman" w:cs="Times New Roman"/>
          <w:sz w:val="32"/>
          <w:szCs w:val="32"/>
        </w:rPr>
        <w:t>51</w:t>
      </w:r>
      <w:r w:rsidRPr="00E17E47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6741DC">
        <w:rPr>
          <w:rFonts w:ascii="Times New Roman" w:hAnsi="Times New Roman" w:cs="Times New Roman"/>
          <w:sz w:val="32"/>
          <w:szCs w:val="32"/>
        </w:rPr>
        <w:t>е</w:t>
      </w:r>
      <w:r w:rsidRPr="00E17E47">
        <w:rPr>
          <w:rFonts w:ascii="Times New Roman" w:hAnsi="Times New Roman" w:cs="Times New Roman"/>
          <w:sz w:val="32"/>
          <w:szCs w:val="32"/>
        </w:rPr>
        <w:t xml:space="preserve"> по контролю (надзору) за деятельностью собственников гидротехнических сооружений и эксплуатирующих их организаций, выявлены и предписаны к устранению </w:t>
      </w:r>
      <w:r w:rsidR="006741DC">
        <w:rPr>
          <w:rFonts w:ascii="Times New Roman" w:hAnsi="Times New Roman" w:cs="Times New Roman"/>
          <w:sz w:val="32"/>
          <w:szCs w:val="32"/>
        </w:rPr>
        <w:t>312</w:t>
      </w:r>
      <w:r w:rsidRPr="00E17E47">
        <w:rPr>
          <w:rFonts w:ascii="Times New Roman" w:hAnsi="Times New Roman" w:cs="Times New Roman"/>
          <w:sz w:val="32"/>
          <w:szCs w:val="32"/>
        </w:rPr>
        <w:t xml:space="preserve"> нарушений обязательных требований в области безопасности гидротехнических сооружений. </w:t>
      </w:r>
    </w:p>
    <w:p w:rsidR="00EB44D0" w:rsidRDefault="006741DC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EB44D0" w:rsidRPr="00E17E47">
        <w:rPr>
          <w:rFonts w:ascii="Times New Roman" w:hAnsi="Times New Roman" w:cs="Times New Roman"/>
          <w:sz w:val="32"/>
          <w:szCs w:val="32"/>
        </w:rPr>
        <w:t xml:space="preserve">бщая сумма штрафов составила </w:t>
      </w:r>
      <w:r>
        <w:rPr>
          <w:rFonts w:ascii="Times New Roman" w:hAnsi="Times New Roman" w:cs="Times New Roman"/>
          <w:sz w:val="32"/>
          <w:szCs w:val="32"/>
        </w:rPr>
        <w:t>752</w:t>
      </w:r>
      <w:r w:rsidR="00EB44D0" w:rsidRPr="00E17E47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1E1B1D" w:rsidRDefault="001E1B1D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№ 1</w:t>
      </w:r>
      <w:r w:rsidR="001E5181">
        <w:rPr>
          <w:rFonts w:ascii="Times New Roman" w:hAnsi="Times New Roman" w:cs="Times New Roman"/>
          <w:sz w:val="32"/>
          <w:szCs w:val="32"/>
        </w:rPr>
        <w:t>1</w:t>
      </w:r>
    </w:p>
    <w:p w:rsidR="006741DC" w:rsidRDefault="00F243D2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165CF23">
            <wp:extent cx="4953635" cy="3429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966" w:rsidRPr="00DF2966" w:rsidRDefault="00DF2966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F2966">
        <w:rPr>
          <w:rFonts w:ascii="Times New Roman" w:hAnsi="Times New Roman" w:cs="Times New Roman"/>
          <w:sz w:val="32"/>
          <w:szCs w:val="32"/>
        </w:rPr>
        <w:t>Второй год наблюдается отсутствие аварий на подконтрольных гидротехнических объекта</w:t>
      </w:r>
      <w:r w:rsidR="00C5126C">
        <w:rPr>
          <w:rFonts w:ascii="Times New Roman" w:hAnsi="Times New Roman" w:cs="Times New Roman"/>
          <w:sz w:val="32"/>
          <w:szCs w:val="32"/>
        </w:rPr>
        <w:t>х</w:t>
      </w:r>
      <w:r w:rsidRPr="00DF2966">
        <w:rPr>
          <w:rFonts w:ascii="Times New Roman" w:hAnsi="Times New Roman" w:cs="Times New Roman"/>
          <w:sz w:val="32"/>
          <w:szCs w:val="32"/>
        </w:rPr>
        <w:t>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статьей 10 Федерального закона от 21.07.1997 № 117-ФЗ «О безопасности гидротехнических сооружений» декларация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В соответствии со статьей 7 Федерального закона от 21.07.1997 № 117-ФЗ «О безопасности гидротехнических сооружений» после утверждения Ростехнадзором декларации безопасности гидротехнического сооружения, сведения о гидротехническом сооружении вносятся в Российский регистр гидротехнических сооружений (далее – Регистр) и (или) обновляются в Регистре.</w:t>
      </w:r>
    </w:p>
    <w:p w:rsidR="00EB44D0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C27DCA" w:rsidRDefault="00C27DCA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слайде </w:t>
      </w:r>
      <w:r w:rsidR="001F3203">
        <w:rPr>
          <w:rFonts w:ascii="Times New Roman" w:hAnsi="Times New Roman" w:cs="Times New Roman"/>
          <w:sz w:val="32"/>
          <w:szCs w:val="32"/>
        </w:rPr>
        <w:t>№</w:t>
      </w:r>
      <w:r w:rsidR="00C5126C">
        <w:rPr>
          <w:rFonts w:ascii="Times New Roman" w:hAnsi="Times New Roman" w:cs="Times New Roman"/>
          <w:sz w:val="32"/>
          <w:szCs w:val="32"/>
        </w:rPr>
        <w:t xml:space="preserve"> </w:t>
      </w:r>
      <w:r w:rsidR="001F3203">
        <w:rPr>
          <w:rFonts w:ascii="Times New Roman" w:hAnsi="Times New Roman" w:cs="Times New Roman"/>
          <w:sz w:val="32"/>
          <w:szCs w:val="32"/>
        </w:rPr>
        <w:t>1</w:t>
      </w:r>
      <w:r w:rsidR="001E5181">
        <w:rPr>
          <w:rFonts w:ascii="Times New Roman" w:hAnsi="Times New Roman" w:cs="Times New Roman"/>
          <w:sz w:val="32"/>
          <w:szCs w:val="32"/>
        </w:rPr>
        <w:t>2</w:t>
      </w:r>
      <w:r w:rsidR="001F32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представлен</w:t>
      </w:r>
      <w:r w:rsidR="00540403">
        <w:rPr>
          <w:rFonts w:ascii="Times New Roman" w:hAnsi="Times New Roman" w:cs="Times New Roman"/>
          <w:sz w:val="32"/>
          <w:szCs w:val="32"/>
        </w:rPr>
        <w:t xml:space="preserve">ы показатели надзорной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403">
        <w:rPr>
          <w:rFonts w:ascii="Times New Roman" w:hAnsi="Times New Roman" w:cs="Times New Roman"/>
          <w:sz w:val="32"/>
          <w:szCs w:val="32"/>
        </w:rPr>
        <w:t>п</w:t>
      </w:r>
      <w:r w:rsidR="00540403" w:rsidRPr="00E17E47">
        <w:rPr>
          <w:rFonts w:ascii="Times New Roman" w:hAnsi="Times New Roman" w:cs="Times New Roman"/>
          <w:sz w:val="32"/>
          <w:szCs w:val="32"/>
        </w:rPr>
        <w:t>ри осуществлении федерального государственного надзора в области безопасности гидротехнических сооружений</w:t>
      </w:r>
    </w:p>
    <w:p w:rsidR="000C0AF3" w:rsidRDefault="00F243D2" w:rsidP="001E51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E0A26FC">
            <wp:extent cx="4953635" cy="34296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5C35"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</w:t>
      </w:r>
      <w:r w:rsidR="003A4D49" w:rsidRPr="00FD5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едеральный государственный строительный надзор</w:t>
      </w:r>
      <w:r w:rsidR="003A4D49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126C" w:rsidRDefault="00C5126C" w:rsidP="001E51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142C6" w:rsidRDefault="002142C6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в 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деятельности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181" w:rsidRDefault="001E5181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13</w:t>
      </w:r>
    </w:p>
    <w:p w:rsidR="000C0AF3" w:rsidRDefault="00F243D2" w:rsidP="002142C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3B32D">
            <wp:extent cx="4953635" cy="34296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42C6" w:rsidRPr="002142C6" w:rsidRDefault="002142C6" w:rsidP="002142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 результатам проведения проверок в отношении юридических лиц, индивидуальных предпринимателей в 2020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выявлено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6475</w:t>
      </w:r>
      <w:r w:rsidRPr="002142C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нарушений, из них: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техническим регламентам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4649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санитарно-эпидемиологического благополучия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2C6" w:rsidRPr="002142C6" w:rsidRDefault="002142C6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 области охраны окружающей среды –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AF3" w:rsidRDefault="000C0AF3" w:rsidP="002142C6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установленного порядка строительства – 126;</w:t>
      </w:r>
    </w:p>
    <w:p w:rsidR="0028698B" w:rsidRDefault="002142C6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исполнительной документации, по порядку строительства 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181" w:rsidRDefault="002142C6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 пожарной безопасности – </w:t>
      </w:r>
      <w:r w:rsidR="000C0AF3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214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181" w:rsidRDefault="001E5181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 14</w:t>
      </w:r>
    </w:p>
    <w:p w:rsidR="00FD5C35" w:rsidRDefault="00F243D2" w:rsidP="0028698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D0E4BEC">
            <wp:extent cx="4953635" cy="34296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7D0" w:rsidRPr="00A877D0" w:rsidRDefault="00A877D0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877D0">
        <w:rPr>
          <w:rFonts w:ascii="Times New Roman" w:hAnsi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EE337C" w:rsidRDefault="00EE337C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 xml:space="preserve">Основной стратегической целью Ростехнадзора является снижение количества несчастных случаев со смертельным исходом в результате аварий (смертельных случаев) на </w:t>
      </w:r>
      <w:r w:rsidRPr="00A877D0">
        <w:rPr>
          <w:rFonts w:ascii="Times New Roman" w:hAnsi="Times New Roman"/>
          <w:sz w:val="32"/>
          <w:szCs w:val="32"/>
        </w:rPr>
        <w:t>ОПО.</w:t>
      </w:r>
    </w:p>
    <w:p w:rsidR="00A877D0" w:rsidRPr="00A877D0" w:rsidRDefault="00A877D0" w:rsidP="00F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 xml:space="preserve">В рамках реформы контрольно-надзорной деятельности представляется значимым переход Ростехнадзора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</w:t>
      </w:r>
      <w:r w:rsidRPr="00A877D0">
        <w:rPr>
          <w:rFonts w:ascii="Times New Roman" w:hAnsi="Times New Roman" w:cs="Times New Roman"/>
          <w:sz w:val="32"/>
          <w:szCs w:val="32"/>
        </w:rPr>
        <w:lastRenderedPageBreak/>
        <w:t>и здоровья граждан (предотвращение возможных аварий и сохранение жизни работников на производстве).</w:t>
      </w:r>
    </w:p>
    <w:p w:rsidR="00C3289E" w:rsidRDefault="00C3289E" w:rsidP="00FE3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C3289E">
        <w:rPr>
          <w:rFonts w:ascii="Times New Roman" w:hAnsi="Times New Roman" w:cs="Times New Roman"/>
          <w:sz w:val="32"/>
          <w:szCs w:val="32"/>
        </w:rPr>
        <w:t>есмотря на серьёзные изменения в режиме работы</w:t>
      </w:r>
      <w:r>
        <w:rPr>
          <w:rFonts w:ascii="Times New Roman" w:hAnsi="Times New Roman" w:cs="Times New Roman"/>
          <w:sz w:val="32"/>
          <w:szCs w:val="32"/>
        </w:rPr>
        <w:t xml:space="preserve">  Управления</w:t>
      </w:r>
      <w:r w:rsidRPr="00C3289E">
        <w:rPr>
          <w:rFonts w:ascii="Times New Roman" w:hAnsi="Times New Roman" w:cs="Times New Roman"/>
          <w:sz w:val="32"/>
          <w:szCs w:val="32"/>
        </w:rPr>
        <w:t xml:space="preserve">, продиктованные необходимостью реализации мер по предотвращению распространения </w:t>
      </w:r>
      <w:proofErr w:type="spellStart"/>
      <w:r w:rsidRPr="00C3289E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C3289E">
        <w:rPr>
          <w:rFonts w:ascii="Times New Roman" w:hAnsi="Times New Roman" w:cs="Times New Roman"/>
          <w:sz w:val="32"/>
          <w:szCs w:val="32"/>
        </w:rPr>
        <w:t xml:space="preserve"> инфекции, удалось добиться значительных успехов на направлении снижения уровней аварийности и травматизма на опасных производственных объектах.</w:t>
      </w:r>
    </w:p>
    <w:p w:rsidR="00FE3372" w:rsidRDefault="00C3289E" w:rsidP="00FE3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Поскольку </w:t>
      </w:r>
      <w:r w:rsidRPr="00C3289E">
        <w:rPr>
          <w:rFonts w:ascii="Times New Roman" w:hAnsi="Times New Roman" w:cs="Times New Roman"/>
          <w:sz w:val="32"/>
          <w:szCs w:val="32"/>
        </w:rPr>
        <w:t>в период ограничительных мер предприятия остановили работу лишь 1% опасных производственных объектов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3289E">
        <w:rPr>
          <w:rFonts w:ascii="Times New Roman" w:hAnsi="Times New Roman" w:cs="Times New Roman"/>
          <w:sz w:val="32"/>
          <w:szCs w:val="32"/>
        </w:rPr>
        <w:t xml:space="preserve"> в целях предотвращения потенциальных угроз, обусловленных снижением числа контрольных мероприятий при фактическом сохранении обычного режима работы поднадзорных объектов, в случаях обнаружения серьёзных нарушений активно применялась самая строгая мера административного воздействия, доступная Ростехнадзору</w:t>
      </w:r>
      <w:r w:rsidR="00C5126C">
        <w:rPr>
          <w:rFonts w:ascii="Times New Roman" w:hAnsi="Times New Roman" w:cs="Times New Roman"/>
          <w:sz w:val="32"/>
          <w:szCs w:val="32"/>
        </w:rPr>
        <w:t xml:space="preserve"> – </w:t>
      </w:r>
      <w:r w:rsidRPr="00C3289E">
        <w:rPr>
          <w:rFonts w:ascii="Times New Roman" w:hAnsi="Times New Roman" w:cs="Times New Roman"/>
          <w:sz w:val="32"/>
          <w:szCs w:val="32"/>
        </w:rPr>
        <w:t xml:space="preserve">приостановка </w:t>
      </w:r>
      <w:r w:rsidR="00FE3372">
        <w:rPr>
          <w:rFonts w:ascii="Times New Roman" w:hAnsi="Times New Roman" w:cs="Times New Roman"/>
          <w:sz w:val="32"/>
          <w:szCs w:val="32"/>
        </w:rPr>
        <w:t>деятельности.</w:t>
      </w:r>
      <w:proofErr w:type="gramEnd"/>
      <w:r w:rsidRPr="00C3289E">
        <w:rPr>
          <w:rFonts w:ascii="Times New Roman" w:hAnsi="Times New Roman" w:cs="Times New Roman"/>
          <w:sz w:val="32"/>
          <w:szCs w:val="32"/>
        </w:rPr>
        <w:t xml:space="preserve">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За отчетный период </w:t>
      </w:r>
      <w:r w:rsidR="00C512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20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20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год</w:t>
      </w:r>
      <w:r w:rsidR="00C5126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)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Управлением применено 3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административн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приостановлени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деятельности в отношении юридических лиц, что позволило предотвратить </w:t>
      </w:r>
      <w:r w:rsidR="00FE3372" w:rsidRPr="00E17E47">
        <w:rPr>
          <w:rFonts w:ascii="Times New Roman" w:hAnsi="Times New Roman" w:cs="Times New Roman"/>
          <w:sz w:val="32"/>
          <w:szCs w:val="32"/>
        </w:rPr>
        <w:t xml:space="preserve">потенциально-возможные </w:t>
      </w:r>
      <w:r w:rsidR="00FE3372"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аварии и инциденты.</w:t>
      </w:r>
      <w:r w:rsidR="00FE337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E3372" w:rsidRPr="00FE3372">
        <w:rPr>
          <w:rFonts w:ascii="Times New Roman" w:hAnsi="Times New Roman" w:cs="Times New Roman"/>
          <w:sz w:val="32"/>
          <w:szCs w:val="32"/>
        </w:rPr>
        <w:t>О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дновременно был сделан особый акцент на профилактической работе, не требующей непосредственного посещения предприятий</w:t>
      </w:r>
      <w:r w:rsid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(направление предостережений)</w:t>
      </w:r>
      <w:r w:rsidR="00FE3372"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8698B" w:rsidRDefault="00FE3372" w:rsidP="00286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подход позволил в значительной степени нивелировать дополнительные риски возникновения аварий. Общее же количество аварий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отчетный период </w:t>
      </w: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года снизил</w:t>
      </w:r>
      <w:r w:rsidR="0028698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ось</w:t>
      </w:r>
      <w:r w:rsidRPr="00FE33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сравнению с аналогичным периодом прошлого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77D0" w:rsidRDefault="00A877D0" w:rsidP="0028698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На слайде </w:t>
      </w:r>
      <w:r w:rsidR="001F3203">
        <w:rPr>
          <w:rFonts w:ascii="Times New Roman" w:eastAsia="Calibri" w:hAnsi="Times New Roman" w:cs="Times New Roman"/>
          <w:sz w:val="32"/>
          <w:szCs w:val="32"/>
        </w:rPr>
        <w:t>№ 1</w:t>
      </w:r>
      <w:r w:rsidR="001E5181">
        <w:rPr>
          <w:rFonts w:ascii="Times New Roman" w:eastAsia="Calibri" w:hAnsi="Times New Roman" w:cs="Times New Roman"/>
          <w:sz w:val="32"/>
          <w:szCs w:val="32"/>
        </w:rPr>
        <w:t>5</w:t>
      </w:r>
      <w:r w:rsidR="001F320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17E47">
        <w:rPr>
          <w:rFonts w:ascii="Times New Roman" w:eastAsia="Calibri" w:hAnsi="Times New Roman" w:cs="Times New Roman"/>
          <w:sz w:val="32"/>
          <w:szCs w:val="32"/>
        </w:rPr>
        <w:t>представлена общая информация о распределении аварийности и смертельного травматизма в сравнении (201</w:t>
      </w:r>
      <w:r w:rsidR="00C3289E">
        <w:rPr>
          <w:rFonts w:ascii="Times New Roman" w:eastAsia="Calibri" w:hAnsi="Times New Roman" w:cs="Times New Roman"/>
          <w:sz w:val="32"/>
          <w:szCs w:val="32"/>
        </w:rPr>
        <w:t>6</w:t>
      </w:r>
      <w:r w:rsidRPr="00E17E47">
        <w:rPr>
          <w:rFonts w:ascii="Times New Roman" w:eastAsia="Calibri" w:hAnsi="Times New Roman" w:cs="Times New Roman"/>
          <w:sz w:val="32"/>
          <w:szCs w:val="32"/>
        </w:rPr>
        <w:t>- 20</w:t>
      </w:r>
      <w:r w:rsidR="00C3289E">
        <w:rPr>
          <w:rFonts w:ascii="Times New Roman" w:eastAsia="Calibri" w:hAnsi="Times New Roman" w:cs="Times New Roman"/>
          <w:sz w:val="32"/>
          <w:szCs w:val="32"/>
        </w:rPr>
        <w:t>20</w:t>
      </w: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 гг.) </w:t>
      </w:r>
    </w:p>
    <w:p w:rsidR="00E5594F" w:rsidRDefault="00F243D2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A5FEAB8">
            <wp:extent cx="4953635" cy="34296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0F45" w:rsidRDefault="00F80F45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181" w:rsidRDefault="001E5181" w:rsidP="001E518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Следует отметить, что основными причинами аварийности и смертельного травматизма являются две взаимосвязанные проблемы: систематически повторяющиеся нарушения требований вследствие неудовлетворительной организации производственных процессов (низкий уровень управления, «формальная» организация производственного контроля); и нарушения требований безопасности по поведенческим причинам (сознательное пренебрежение элементарными правилами безопасности). </w:t>
      </w:r>
    </w:p>
    <w:p w:rsidR="00F80F45" w:rsidRPr="00F80F45" w:rsidRDefault="00F80F45" w:rsidP="00F80F45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80F45">
        <w:rPr>
          <w:rFonts w:ascii="Times New Roman" w:hAnsi="Times New Roman" w:cs="Times New Roman"/>
          <w:sz w:val="32"/>
          <w:szCs w:val="32"/>
        </w:rPr>
        <w:t>Поскольку изменения в действующее законодательство вносятся последовательно, снижая частоту проверок, в том числе и на ОПО. Делается это, с одной стороны, чтобы снизить административную нагрузку на предприятия, с другой — переложить на них основную ответственность за обеспечение соблюдения требований промышленной и энергетической безопасности.</w:t>
      </w:r>
      <w:r w:rsidR="00CD79A6">
        <w:rPr>
          <w:rFonts w:ascii="Times New Roman" w:hAnsi="Times New Roman" w:cs="Times New Roman"/>
          <w:sz w:val="32"/>
          <w:szCs w:val="32"/>
        </w:rPr>
        <w:t xml:space="preserve"> </w:t>
      </w:r>
      <w:r w:rsidRPr="00F80F45">
        <w:rPr>
          <w:rFonts w:ascii="Times New Roman" w:hAnsi="Times New Roman" w:cs="Times New Roman"/>
          <w:sz w:val="32"/>
          <w:szCs w:val="32"/>
        </w:rPr>
        <w:t>В связи с этим можно сделать вывод, что один из основных факторов, влияющих на состояние промышленной безопасности,</w:t>
      </w:r>
      <w:r w:rsidR="00C5126C">
        <w:rPr>
          <w:rFonts w:ascii="Times New Roman" w:hAnsi="Times New Roman" w:cs="Times New Roman"/>
          <w:sz w:val="32"/>
          <w:szCs w:val="32"/>
        </w:rPr>
        <w:t xml:space="preserve"> </w:t>
      </w:r>
      <w:r w:rsidRPr="00F80F45">
        <w:rPr>
          <w:rFonts w:ascii="Times New Roman" w:hAnsi="Times New Roman" w:cs="Times New Roman"/>
          <w:sz w:val="32"/>
          <w:szCs w:val="32"/>
        </w:rPr>
        <w:t>это уровень производственного контроля на предприятии.</w:t>
      </w:r>
    </w:p>
    <w:p w:rsidR="00F80F45" w:rsidRPr="00F80F45" w:rsidRDefault="00F80F45" w:rsidP="001E5181">
      <w:pPr>
        <w:spacing w:after="0"/>
        <w:ind w:firstLine="708"/>
        <w:jc w:val="both"/>
        <w:rPr>
          <w:sz w:val="32"/>
          <w:szCs w:val="32"/>
        </w:rPr>
      </w:pPr>
    </w:p>
    <w:p w:rsidR="001E5181" w:rsidRPr="00E17E47" w:rsidRDefault="001E5181" w:rsidP="001E518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lastRenderedPageBreak/>
        <w:t xml:space="preserve">В этой связи особо актуальным является вопрос повышения эффективности служб производственного контроля на предприятиях и повышение уровня контроля со стороны руководящего состава предприятий, в том числе посредством внесения необходимых корректировок в управленческий процесс. </w:t>
      </w:r>
    </w:p>
    <w:p w:rsidR="00943A13" w:rsidRDefault="00943A13" w:rsidP="00C5126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</w:p>
    <w:sectPr w:rsidR="00943A13" w:rsidSect="001A25AA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85" w:rsidRDefault="00FD5285" w:rsidP="00275947">
      <w:pPr>
        <w:spacing w:after="0" w:line="240" w:lineRule="auto"/>
      </w:pPr>
      <w:r>
        <w:separator/>
      </w:r>
    </w:p>
  </w:endnote>
  <w:endnote w:type="continuationSeparator" w:id="0">
    <w:p w:rsidR="00FD5285" w:rsidRDefault="00FD5285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85" w:rsidRDefault="00FD5285" w:rsidP="00275947">
      <w:pPr>
        <w:spacing w:after="0" w:line="240" w:lineRule="auto"/>
      </w:pPr>
      <w:r>
        <w:separator/>
      </w:r>
    </w:p>
  </w:footnote>
  <w:footnote w:type="continuationSeparator" w:id="0">
    <w:p w:rsidR="00FD5285" w:rsidRDefault="00FD5285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275947" w:rsidRDefault="00275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6C">
          <w:rPr>
            <w:noProof/>
          </w:rPr>
          <w:t>17</w:t>
        </w:r>
        <w:r>
          <w:fldChar w:fldCharType="end"/>
        </w:r>
      </w:p>
    </w:sdtContent>
  </w:sdt>
  <w:p w:rsidR="00275947" w:rsidRDefault="002759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4730F"/>
    <w:rsid w:val="00055600"/>
    <w:rsid w:val="00061BFC"/>
    <w:rsid w:val="00074B99"/>
    <w:rsid w:val="0008266E"/>
    <w:rsid w:val="00094398"/>
    <w:rsid w:val="000C0AF3"/>
    <w:rsid w:val="000D3691"/>
    <w:rsid w:val="00112475"/>
    <w:rsid w:val="00134844"/>
    <w:rsid w:val="001504A2"/>
    <w:rsid w:val="00154491"/>
    <w:rsid w:val="00161024"/>
    <w:rsid w:val="001659D0"/>
    <w:rsid w:val="00184160"/>
    <w:rsid w:val="001A25AA"/>
    <w:rsid w:val="001A76EA"/>
    <w:rsid w:val="001E1B1D"/>
    <w:rsid w:val="001E5181"/>
    <w:rsid w:val="001F3203"/>
    <w:rsid w:val="001F42DC"/>
    <w:rsid w:val="00204513"/>
    <w:rsid w:val="002142C6"/>
    <w:rsid w:val="0022684A"/>
    <w:rsid w:val="00243439"/>
    <w:rsid w:val="002656F8"/>
    <w:rsid w:val="00275947"/>
    <w:rsid w:val="00283B6E"/>
    <w:rsid w:val="0028698B"/>
    <w:rsid w:val="002A230B"/>
    <w:rsid w:val="002C0F57"/>
    <w:rsid w:val="002C33E3"/>
    <w:rsid w:val="0030203C"/>
    <w:rsid w:val="003274EB"/>
    <w:rsid w:val="003A4D49"/>
    <w:rsid w:val="003C104E"/>
    <w:rsid w:val="004016CF"/>
    <w:rsid w:val="00405A17"/>
    <w:rsid w:val="004A7EED"/>
    <w:rsid w:val="004D1658"/>
    <w:rsid w:val="004D7297"/>
    <w:rsid w:val="004F3830"/>
    <w:rsid w:val="005351E1"/>
    <w:rsid w:val="00540403"/>
    <w:rsid w:val="005569A3"/>
    <w:rsid w:val="00591F14"/>
    <w:rsid w:val="005A7548"/>
    <w:rsid w:val="005E4D5C"/>
    <w:rsid w:val="00632CF9"/>
    <w:rsid w:val="00666905"/>
    <w:rsid w:val="006741DC"/>
    <w:rsid w:val="006824CF"/>
    <w:rsid w:val="006E22A6"/>
    <w:rsid w:val="006F07E5"/>
    <w:rsid w:val="007155B4"/>
    <w:rsid w:val="0081729B"/>
    <w:rsid w:val="00825143"/>
    <w:rsid w:val="0083517D"/>
    <w:rsid w:val="00852B70"/>
    <w:rsid w:val="00897D94"/>
    <w:rsid w:val="008B4C8E"/>
    <w:rsid w:val="008E67C4"/>
    <w:rsid w:val="009029A7"/>
    <w:rsid w:val="009114A8"/>
    <w:rsid w:val="00911B81"/>
    <w:rsid w:val="009200E4"/>
    <w:rsid w:val="00943A13"/>
    <w:rsid w:val="00951022"/>
    <w:rsid w:val="009721DB"/>
    <w:rsid w:val="0099797A"/>
    <w:rsid w:val="009B198E"/>
    <w:rsid w:val="009D0615"/>
    <w:rsid w:val="00A4333B"/>
    <w:rsid w:val="00A461E7"/>
    <w:rsid w:val="00A761CB"/>
    <w:rsid w:val="00A81A5B"/>
    <w:rsid w:val="00A877D0"/>
    <w:rsid w:val="00AB48D7"/>
    <w:rsid w:val="00AE3A3E"/>
    <w:rsid w:val="00B00980"/>
    <w:rsid w:val="00B072BC"/>
    <w:rsid w:val="00B339E3"/>
    <w:rsid w:val="00B87D97"/>
    <w:rsid w:val="00C242DF"/>
    <w:rsid w:val="00C27DCA"/>
    <w:rsid w:val="00C3289E"/>
    <w:rsid w:val="00C4602E"/>
    <w:rsid w:val="00C5126C"/>
    <w:rsid w:val="00C513C9"/>
    <w:rsid w:val="00CA53F1"/>
    <w:rsid w:val="00CC14F7"/>
    <w:rsid w:val="00CD447B"/>
    <w:rsid w:val="00CD7083"/>
    <w:rsid w:val="00CD79A6"/>
    <w:rsid w:val="00CE2D99"/>
    <w:rsid w:val="00D11F44"/>
    <w:rsid w:val="00D24B29"/>
    <w:rsid w:val="00D7437D"/>
    <w:rsid w:val="00DA7A06"/>
    <w:rsid w:val="00DC7D1C"/>
    <w:rsid w:val="00DE64E7"/>
    <w:rsid w:val="00DF2966"/>
    <w:rsid w:val="00E1230D"/>
    <w:rsid w:val="00E17E47"/>
    <w:rsid w:val="00E5594F"/>
    <w:rsid w:val="00E5650E"/>
    <w:rsid w:val="00E9651B"/>
    <w:rsid w:val="00EB44D0"/>
    <w:rsid w:val="00EC074E"/>
    <w:rsid w:val="00EE3300"/>
    <w:rsid w:val="00EE337C"/>
    <w:rsid w:val="00F12620"/>
    <w:rsid w:val="00F16A21"/>
    <w:rsid w:val="00F2099C"/>
    <w:rsid w:val="00F243D2"/>
    <w:rsid w:val="00F443C5"/>
    <w:rsid w:val="00F80F45"/>
    <w:rsid w:val="00F82B5C"/>
    <w:rsid w:val="00FD308C"/>
    <w:rsid w:val="00FD5285"/>
    <w:rsid w:val="00FD5C3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hpressa.ru/dlya-bukhgaltera/normativnye-dokumenty/74-postanovleniya-pravitelstva-rf/6659-postanovlenie-pravitelstva-rf-ot-10-fevralya-2017-g-166-ob-utverzhdenii-pravil-sostavleniya-i-napravleniya-predosterezheniya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08F1-E3C7-41EA-9B82-93A0F2B2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Герасименко Елена Алексеевна</cp:lastModifiedBy>
  <cp:revision>8</cp:revision>
  <cp:lastPrinted>2021-02-20T08:32:00Z</cp:lastPrinted>
  <dcterms:created xsi:type="dcterms:W3CDTF">2021-02-20T08:35:00Z</dcterms:created>
  <dcterms:modified xsi:type="dcterms:W3CDTF">2021-03-03T10:19:00Z</dcterms:modified>
</cp:coreProperties>
</file>